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 taikos sutartis dėl vaiko išlaikymo pavyzdys yra parengtas siekiant užtikrinti, kad abi šalys aiškiai suprastų savo teises ir pareigas, susijusias su vaiko išlaikymu. Sutartis yra svarbus dokumentas, kuris padeda išvengti nesusipratimų ir konfliktų ateityje.</w:t>
      </w:r>
    </w:p>
    <w:p>
      <w:pPr>
        <w:spacing w:line="360" w:lineRule="auto" w:after="120"/>
      </w:pPr>
      <w:r>
        <w:rPr>
          <w:rFonts w:ascii="Times New Roman" w:hAnsi="Times New Roman"/>
          <w:sz w:val="22"/>
        </w:rPr>
        <w:t>Šalies A vardas: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Šalies A pavardė:</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Šalies A adresas: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Šalies B vardas: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Šalies B pavardė:</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Šalies B adresas: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Vaiko vardas: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Vaiko pavardė:</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Vaiko gimimo data:</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Šalys susitaria, kad mėnesinė išlaikymo suma vaikui bus: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Ši suma apima maisto, drabužių, mokymo ir sveikatos priežiūros išlaidas.</w:t>
      </w:r>
    </w:p>
    <w:p>
      <w:pPr>
        <w:spacing w:line="360" w:lineRule="auto" w:after="120"/>
      </w:pPr>
      <w:r>
        <w:rPr>
          <w:rFonts w:ascii="Times New Roman" w:hAnsi="Times New Roman"/>
          <w:sz w:val="22"/>
        </w:rPr>
        <w:t>Išlaikymo mokėjimai bus atliekami kiekvieno mėnesio pirmą dieną į šią banko sąskaitą:</w:t>
      </w:r>
    </w:p>
    <w:p>
      <w:pPr>
        <w:spacing w:line="360" w:lineRule="auto" w:after="120"/>
      </w:pPr>
      <w:r>
        <w:rPr>
          <w:rFonts w:ascii="Times New Roman" w:hAnsi="Times New Roman"/>
          <w:sz w:val="22"/>
        </w:rPr>
        <w:t>Banko pavadinimas: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Sąskaitos numeris: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Šalys susitaria, kad išlaikymo suma bus peržiūrima kas 12 mėnesių, atsižvelgiant į vaiko poreikius ir šalių finansinę padėtį.</w:t>
      </w:r>
    </w:p>
    <w:p>
      <w:pPr>
        <w:spacing w:line="360" w:lineRule="auto" w:after="120"/>
      </w:pPr>
      <w:r>
        <w:rPr>
          <w:rFonts w:ascii="Times New Roman" w:hAnsi="Times New Roman"/>
          <w:sz w:val="22"/>
        </w:rPr>
        <w:t>Visi ginčai, kylantys dėl šios sutarties, bus sprendžiami derybų būdu. Jei derybos nepavyks, ginčai bus sprendžiami teisme pagal Lietuvos Respublikos teisės aktus.</w:t>
      </w:r>
    </w:p>
    <w:p>
      <w:pPr>
        <w:spacing w:line="360" w:lineRule="auto" w:after="120"/>
      </w:pPr>
      <w:r>
        <w:rPr>
          <w:rFonts w:ascii="Times New Roman" w:hAnsi="Times New Roman"/>
          <w:sz w:val="22"/>
        </w:rPr>
        <w:t>Ši sutartis įsigalioja nuo jos pasirašymo dienos ir galioja tol, kol vaikas sulauks pilnametystės arba kol šalys susitars kitaip.</w:t>
      </w:r>
    </w:p>
    <w:p>
      <w:pPr>
        <w:spacing w:line="360" w:lineRule="auto" w:after="120"/>
      </w:pPr>
      <w:r>
        <w:rPr>
          <w:rFonts w:ascii="Times New Roman" w:hAnsi="Times New Roman"/>
          <w:sz w:val="22"/>
        </w:rPr>
        <w:t>Šalies A parašas: _______________________</w:t>
      </w:r>
      <w:r>
        <w:br/>
      </w:r>
      <w:r>
        <w:br/>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Šalies B parašas: _______________________</w:t>
      </w:r>
      <w:r>
        <w:br/>
      </w:r>
      <w:r>
        <w:br/>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r>
        <w:t xml:space="preserve"> </w:t>
      </w:r>
      <w:r>
        <w:rPr>
          <w:rFonts w:ascii="Times New Roman" w:hAnsi="Times New Roman"/>
          <w:sz w:val="22"/>
        </w:rPr>
        <w:t>.</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