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Perleidėjas)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Įgijėjas), kartu vadinami Šalimis.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Perleidėjas šia sutartimi perleidžia Įgijėjui savo teises ir pareigas, susijusias su mažąja bendrija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registracijos numeris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Bendrija).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Perleidėjas patvirtina, kad jis yra teisėtas Bendrijos narys ir turi teisę perleisti savo teises.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Perleidimas įsigalioja nuo šios sutarties pasirašymo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Įgijėjas prisiima visas teises ir pareigas, susijusias su Bendrija, nuo sutarties pasirašymo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susitaria, kad teisių perleidimo kaina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 Įgijėjas įsipareigoja sumokėti šią sumą Perleidėjui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Po teisių perleidimo Perleidėjas neturi jokių teisių ar pareigų, susijusių su Bendrija.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Įgijėjas prisiima visus įsipareigojimus, kurie kyla iš Bendrijos veiklos.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Ši sutartis sudaryta dviem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Sutartis įsigalioja nuo jos pasirašymo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Visi ginčai, kylantys iš šios sutarties, sprendžiami pagal Lietuvos Respublikos teisę.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Perleidėjas: ____________________________ 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Įgijėjas: ____________________________ 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