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PROJEKTINIO 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projektinio darbo sutartis (toliau – Sutartis) sudaroma tarp , juridinio asmens kodas , adresas  (toliau – Užsakovas) ir , juridinio asmens kodas , adresas  (toliau – Vykdytojas).</w:t>
      </w:r>
    </w:p>
    <w:p>
      <w:pPr>
        <w:pStyle w:val="ListNumber"/>
      </w:pPr>
      <w:r>
        <w:rPr>
          <w:rFonts w:ascii="Rubik Regular" w:hAnsi="Rubik Regular"/>
          <w:sz w:val="24"/>
        </w:rPr>
        <w:t>SUTARTIES OBJETAS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1.1. Šios Sutarties objektas yra  projekto (toliau – Projektas) įgyvendinimas.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1.2. Vykdytojas įsipareigoja atlikti šiuos darbus: .</w:t>
      </w:r>
    </w:p>
    <w:p>
      <w:pPr>
        <w:pStyle w:val="ListNumber"/>
      </w:pPr>
      <w:r>
        <w:rPr>
          <w:rFonts w:ascii="Rubik Regular" w:hAnsi="Rubik Regular"/>
          <w:sz w:val="24"/>
        </w:rPr>
        <w:t>DARBO TERMINAI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2.1. Vykdytojas privalo užbaigti darbus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2.2. Visi darbai turi būti atlikti pagal nustatytą grafiką, kuris bus suderintas su Užsakovu.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Užsakovas įsipareigoja sumokėti Vykdytojui už atliktus darbus  EUR.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Atlyginimas bus sumokėtas per  dienų po darbų priėmimo.</w:t>
      </w:r>
    </w:p>
    <w:p>
      <w:pPr>
        <w:pStyle w:val="ListNumber"/>
      </w:pPr>
      <w:r>
        <w:rPr>
          <w:rFonts w:ascii="Rubik Regular" w:hAnsi="Rubik Regular"/>
          <w:sz w:val="24"/>
        </w:rPr>
        <w:t>DARBO PRIĖMIMAS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Užsakovas privalo priimti atliktus darbus per  dienų nuo jų užbaigimo.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Priėmimo aktas bus pasirašytas abiejų šalių atstovų.</w:t>
      </w:r>
    </w:p>
    <w:p>
      <w:pPr>
        <w:pStyle w:val="ListNumber"/>
      </w:pPr>
      <w:r>
        <w:rPr>
          <w:rFonts w:ascii="Rubik Regular" w:hAnsi="Rubik Regular"/>
          <w:sz w:val="24"/>
        </w:rPr>
        <w:t>ATSAKOMYBĖ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Vykdytojas atsako už darbų kokybę ir terminus.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5.2. Užsakovas atsako už laiku pateiktą informaciją ir medžiagą, reikalingą darbams atlikti.</w:t>
      </w:r>
    </w:p>
    <w:p>
      <w:pPr>
        <w:pStyle w:val="ListNumber"/>
      </w:pPr>
      <w:r>
        <w:rPr>
          <w:rFonts w:ascii="Rubik Regular" w:hAnsi="Rubik Regular"/>
          <w:sz w:val="24"/>
        </w:rPr>
        <w:t>GINČŲ SPRENDIMAS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Visi ginčai, kylantys iš šios Sutarties, bus sprendžiami derybomis.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6.2. Jei derybos nesuteiks rezultatų, ginčai bus sprendžiami Lietuvos Respublikos teisme pagal Užsakovo buveinės vietą.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Ši Sutartis įsigalioja nuo jos pasirašymo momento.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Sutartis gali būti keičiama tik raštišku abiejų šalių sutikimu.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PASIRAŠYMAI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Užsakovas: , , data: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Vykdytojas: , , data: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