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(toliau – Sutartis) sudaroma tarp , registruoto adresu , atstovaujamo , ir , gyvenančio , toliau kartu vadinami „Šalimis“.</w:t>
      </w:r>
    </w:p>
    <w:p>
      <w:pPr>
        <w:pStyle w:val="ListNumber"/>
      </w:pPr>
      <w:r>
        <w:rPr>
          <w:rFonts w:ascii="Rubik Regular" w:hAnsi="Rubik Regular"/>
          <w:sz w:val="24"/>
        </w:rPr>
        <w:t>Sutarties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Šios Sutarties objektas yra , kurį darbuotojas privalo atlikti darbdaviui.</w:t>
      </w:r>
    </w:p>
    <w:p>
      <w:pPr>
        <w:pStyle w:val="ListNumber"/>
      </w:pPr>
      <w:r>
        <w:rPr>
          <w:rFonts w:ascii="Rubik Regular" w:hAnsi="Rubik Regular"/>
          <w:sz w:val="24"/>
        </w:rPr>
        <w:t>Darbo vieta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dirbs 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 bus . Darbuotojas privalo laikytis nustatyto darbo grafiko.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bus mokamas atlyginimas, kuris sudarys  per mėnesį, mokamas .</w:t>
      </w:r>
    </w:p>
    <w:p>
      <w:pPr>
        <w:pStyle w:val="ListNumber"/>
      </w:pPr>
      <w:r>
        <w:rPr>
          <w:rFonts w:ascii="Rubik Regular" w:hAnsi="Rubik Regular"/>
          <w:sz w:val="24"/>
        </w:rPr>
        <w:t>Darbo pradžia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santykiai prasidės .</w:t>
      </w:r>
    </w:p>
    <w:p>
      <w:pPr>
        <w:pStyle w:val="ListNumber"/>
      </w:pPr>
      <w:r>
        <w:rPr>
          <w:rFonts w:ascii="Rubik Regular" w:hAnsi="Rubik Regular"/>
          <w:sz w:val="24"/>
        </w:rPr>
        <w:t>Atostogos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turi teisę į atostogas, kurios sudarys  per metus.</w:t>
      </w:r>
    </w:p>
    <w:p>
      <w:pPr>
        <w:pStyle w:val="ListNumber"/>
      </w:pPr>
      <w:r>
        <w:rPr>
          <w:rFonts w:ascii="Rubik Regular" w:hAnsi="Rubik Regular"/>
          <w:sz w:val="24"/>
        </w:rPr>
        <w:t>Sutarties nutraukimas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gali būti nutraukta šalių susitarimu arba pagal Lietuvos Respublikos darbo kodekso nuostatas.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Šalys gali susitarti dėl papildomų sąlygų, kurios bus įtrauktos į šią Sutartį raštu.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