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sudaroma  tarp , atstovaujamo , toliau vadinamo „Darbdavys“, ir , asmens kodas , toliau vadinamo „Darbuotojas“, kartu vadinami „Šalys“.</w:t>
      </w:r>
    </w:p>
    <w:p>
      <w:pPr>
        <w:pStyle w:val="ListNumber"/>
      </w:pPr>
      <w:r>
        <w:rPr>
          <w:rFonts w:ascii="Rubik Regular" w:hAnsi="Rubik Regular"/>
          <w:sz w:val="24"/>
        </w:rPr>
        <w:t>DARBO POBŪDIS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Darbuotojas priimamas dirbti . Darbo pobūdis apima:</w:t>
      </w:r>
    </w:p>
    <w:p>
      <w:pPr>
        <w:pStyle w:val="ListNumber"/>
      </w:pPr>
      <w:r>
        <w:rPr>
          <w:rFonts w:ascii="Rubik Regular" w:hAnsi="Rubik Regular"/>
          <w:sz w:val="24"/>
        </w:rPr>
        <w:t>DARBO VIETA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laikas: .</w:t>
      </w:r>
    </w:p>
    <w:p>
      <w:pPr>
        <w:pStyle w:val="ListNumber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už darbą mokamas atlyginimas, kuris sudaro  EUR per mėnesį.</w:t>
      </w:r>
    </w:p>
    <w:p>
      <w:pPr>
        <w:pStyle w:val="ListNumber"/>
      </w:pPr>
      <w:r>
        <w:rPr>
          <w:rFonts w:ascii="Rubik Regular" w:hAnsi="Rubik Regular"/>
          <w:sz w:val="24"/>
        </w:rPr>
        <w:t>SUTARTIES 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galioja nuo  iki .</w:t>
      </w:r>
    </w:p>
    <w:p>
      <w:pPr>
        <w:pStyle w:val="ListNumber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Šalys susitaria, kad visi ginčai, kylantys iš šios sutarties, bus sprendžiami derybų būdu. Jei derybos nepavyks, ginčai bus sprendžiami pagal Lietuvos Respublikos įstatymus.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sudaryta dviem egzemplioriais, po vieną kiekvienai Šaliai.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