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pPr>
      <w:r>
        <w:rPr>
          <w:rFonts w:ascii="Rubik Regular" w:hAnsi="Rubik Regular"/>
          <w:sz w:val="24"/>
        </w:rPr>
        <w:t>Darbo laiko apskaitos žiniaraštis</w:t>
      </w:r>
    </w:p>
    <w:p>
      <w:pPr>
        <w:spacing w:line="360" w:lineRule="auto"/>
      </w:pPr>
      <w:r>
        <w:rPr>
          <w:rFonts w:ascii="Rubik Regular" w:hAnsi="Rubik Regular"/>
          <w:sz w:val="24"/>
        </w:rPr>
        <w:t>Šis darbo laiko apskaitos žiniaraštis yra skirtas fiksuoti darbuotojų darbo valandas, atostogas, ligos dienas ir kitas svarbias informaciją, susijusią su darbo laiku. Žiniaraštis padeda užtikrinti, kad visi darbuotojai būtų teisingai apmokėti už atliktą darbą ir kad būtų laikomasi darbo teisės aktų.</w:t>
      </w:r>
    </w:p>
    <w:p>
      <w:pPr>
        <w:spacing w:line="360" w:lineRule="auto"/>
      </w:pPr>
      <w:r>
        <w:rPr>
          <w:rFonts w:ascii="Rubik Regular" w:hAnsi="Rubik Regular"/>
          <w:sz w:val="24"/>
        </w:rPr>
        <w:t>Darbuotojo informacija</w:t>
      </w:r>
    </w:p>
    <w:p>
      <w:pPr>
        <w:jc w:val="left"/>
      </w:pPr>
      <w:r>
        <w:rPr>
          <w:rFonts w:ascii="Rubik Bold" w:hAnsi="Rubik Bold"/>
          <w:b/>
          <w:color w:val="2F5496"/>
          <w:sz w:val="28"/>
        </w:rPr>
        <w:t>Vardas, pavardė:</w:t>
      </w:r>
    </w:p>
    <w:p>
      <w:pPr>
        <w:jc w:val="left"/>
      </w:pPr>
      <w:r>
        <w:rPr>
          <w:rFonts w:ascii="Rubik Bold" w:hAnsi="Rubik Bold"/>
          <w:b/>
          <w:color w:val="2F5496"/>
          <w:sz w:val="28"/>
        </w:rPr>
        <w:t>Pareigos:</w:t>
      </w:r>
    </w:p>
    <w:p>
      <w:pPr>
        <w:jc w:val="left"/>
      </w:pPr>
      <w:r>
        <w:rPr>
          <w:rFonts w:ascii="Rubik Bold" w:hAnsi="Rubik Bold"/>
          <w:b/>
          <w:color w:val="2F5496"/>
          <w:sz w:val="28"/>
        </w:rPr>
        <w:t>Darbo sutarties numeris:</w:t>
      </w:r>
    </w:p>
    <w:p>
      <w:pPr>
        <w:spacing w:line="360" w:lineRule="auto"/>
      </w:pPr>
      <w:r>
        <w:rPr>
          <w:rFonts w:ascii="Rubik Regular" w:hAnsi="Rubik Regular"/>
          <w:sz w:val="24"/>
        </w:rPr>
        <w:t>Žiniaraščio laikotarpis</w:t>
      </w:r>
    </w:p>
    <w:p>
      <w:pPr>
        <w:jc w:val="left"/>
      </w:pPr>
      <w:r>
        <w:rPr>
          <w:rFonts w:ascii="Rubik Bold" w:hAnsi="Rubik Bold"/>
          <w:b/>
          <w:color w:val="2F5496"/>
          <w:sz w:val="28"/>
        </w:rPr>
        <w:t>Pradžios data:</w:t>
      </w:r>
    </w:p>
    <w:p>
      <w:pPr>
        <w:jc w:val="left"/>
      </w:pPr>
      <w:r>
        <w:rPr>
          <w:rFonts w:ascii="Rubik Bold" w:hAnsi="Rubik Bold"/>
          <w:b/>
          <w:color w:val="2F5496"/>
          <w:sz w:val="28"/>
        </w:rPr>
        <w:t>Pabaigos data:</w:t>
      </w:r>
    </w:p>
    <w:p>
      <w:pPr>
        <w:spacing w:line="360" w:lineRule="auto"/>
      </w:pPr>
      <w:r>
        <w:rPr>
          <w:rFonts w:ascii="Rubik Regular" w:hAnsi="Rubik Regular"/>
          <w:sz w:val="24"/>
        </w:rPr>
        <w:t>Darbo valandų apskaita</w:t>
      </w:r>
    </w:p>
    <w:p>
      <w:pPr>
        <w:jc w:val="left"/>
      </w:pPr>
      <w:r>
        <w:rPr>
          <w:rFonts w:ascii="Rubik Bold" w:hAnsi="Rubik Bold"/>
          <w:b/>
          <w:color w:val="2F5496"/>
          <w:sz w:val="28"/>
        </w:rPr>
        <w:t>Data:</w:t>
      </w:r>
    </w:p>
    <w:p>
      <w:pPr>
        <w:jc w:val="left"/>
      </w:pPr>
      <w:r>
        <w:rPr>
          <w:rFonts w:ascii="Rubik Bold" w:hAnsi="Rubik Bold"/>
          <w:b/>
          <w:color w:val="2F5496"/>
          <w:sz w:val="28"/>
        </w:rPr>
        <w:t>Darbo valandos:</w:t>
      </w:r>
    </w:p>
    <w:p>
      <w:pPr>
        <w:jc w:val="left"/>
      </w:pPr>
      <w:r>
        <w:rPr>
          <w:rFonts w:ascii="Rubik Bold" w:hAnsi="Rubik Bold"/>
          <w:b/>
          <w:color w:val="2F5496"/>
          <w:sz w:val="28"/>
        </w:rPr>
        <w:t>Pauzės valandos:</w:t>
      </w:r>
    </w:p>
    <w:p>
      <w:pPr>
        <w:jc w:val="left"/>
      </w:pPr>
      <w:r>
        <w:rPr>
          <w:rFonts w:ascii="Rubik Bold" w:hAnsi="Rubik Bold"/>
          <w:b/>
          <w:color w:val="2F5496"/>
          <w:sz w:val="28"/>
        </w:rPr>
        <w:t>Bendra darbo trukmė:</w:t>
      </w:r>
    </w:p>
    <w:p>
      <w:pPr>
        <w:spacing w:line="360" w:lineRule="auto"/>
      </w:pPr>
      <w:r>
        <w:rPr>
          <w:rFonts w:ascii="Rubik Regular" w:hAnsi="Rubik Regular"/>
          <w:sz w:val="24"/>
        </w:rPr>
        <w:t>Atostogos ir ligos</w:t>
      </w:r>
    </w:p>
    <w:p>
      <w:pPr>
        <w:jc w:val="left"/>
      </w:pPr>
      <w:r>
        <w:rPr>
          <w:rFonts w:ascii="Rubik Bold" w:hAnsi="Rubik Bold"/>
          <w:b/>
          <w:color w:val="2F5496"/>
          <w:sz w:val="28"/>
        </w:rPr>
        <w:t>Atostogų dienos:</w:t>
      </w:r>
    </w:p>
    <w:p>
      <w:pPr>
        <w:jc w:val="left"/>
      </w:pPr>
      <w:r>
        <w:rPr>
          <w:rFonts w:ascii="Rubik Bold" w:hAnsi="Rubik Bold"/>
          <w:b/>
          <w:color w:val="2F5496"/>
          <w:sz w:val="28"/>
        </w:rPr>
        <w:t>Ligos dienos:</w:t>
      </w:r>
    </w:p>
    <w:p>
      <w:pPr>
        <w:spacing w:line="360" w:lineRule="auto"/>
      </w:pPr>
      <w:r>
        <w:rPr>
          <w:rFonts w:ascii="Rubik Regular" w:hAnsi="Rubik Regular"/>
          <w:sz w:val="24"/>
        </w:rPr>
        <w:t>Pastabos</w:t>
      </w:r>
    </w:p>
    <w:p>
      <w:pPr>
        <w:jc w:val="left"/>
      </w:pPr>
      <w:r>
        <w:rPr>
          <w:rFonts w:ascii="Rubik Bold" w:hAnsi="Rubik Bold"/>
          <w:b/>
          <w:color w:val="2F5496"/>
          <w:sz w:val="28"/>
        </w:rPr>
        <w:t>Pastabos:</w:t>
      </w:r>
    </w:p>
    <w:p>
      <w:pPr>
        <w:spacing w:line="360" w:lineRule="auto"/>
      </w:pPr>
      <w:r>
        <w:rPr>
          <w:rFonts w:ascii="Rubik Regular" w:hAnsi="Rubik Regular"/>
          <w:sz w:val="24"/>
        </w:rPr>
        <w:t>Patvirtinimas</w:t>
      </w:r>
    </w:p>
    <w:p>
      <w:pPr>
        <w:jc w:val="left"/>
      </w:pPr>
      <w:r>
        <w:rPr>
          <w:rFonts w:ascii="Rubik Bold" w:hAnsi="Rubik Bold"/>
          <w:b/>
          <w:color w:val="2F5496"/>
          <w:sz w:val="28"/>
        </w:rPr>
        <w:t>Darbuotojo parašas:</w:t>
      </w:r>
    </w:p>
    <w:p>
      <w:pPr>
        <w:jc w:val="left"/>
      </w:pPr>
      <w:r>
        <w:rPr>
          <w:rFonts w:ascii="Rubik Bold" w:hAnsi="Rubik Bold"/>
          <w:b/>
          <w:color w:val="2F5496"/>
          <w:sz w:val="28"/>
        </w:rPr>
        <w:t>Data:</w:t>
      </w:r>
    </w:p>
    <w:p>
      <w:pPr>
        <w:spacing w:line="360" w:lineRule="auto"/>
      </w:pPr>
      <w:r>
        <w:rPr>
          <w:rFonts w:ascii="Rubik Regular" w:hAnsi="Rubik Regular"/>
          <w:sz w:val="24"/>
        </w:rPr>
        <w:t>Darbdavio patvirtinimas</w:t>
      </w:r>
    </w:p>
    <w:p>
      <w:pPr>
        <w:jc w:val="left"/>
      </w:pPr>
      <w:r>
        <w:rPr>
          <w:rFonts w:ascii="Rubik Bold" w:hAnsi="Rubik Bold"/>
          <w:b/>
          <w:color w:val="2F5496"/>
          <w:sz w:val="28"/>
        </w:rPr>
        <w:t>Darbdavio parašas:</w:t>
      </w:r>
    </w:p>
    <w:p>
      <w:pPr>
        <w:jc w:val="left"/>
      </w:pPr>
      <w:r>
        <w:rPr>
          <w:rFonts w:ascii="Rubik Bold" w:hAnsi="Rubik Bold"/>
          <w:b/>
          <w:color w:val="2F5496"/>
          <w:sz w:val="28"/>
        </w:rPr>
        <w:t>Data:</w:t>
      </w:r>
    </w:p>
    <w:p>
      <w:pPr>
        <w:spacing w:line="360" w:lineRule="auto"/>
      </w:pPr>
      <w:r>
        <w:rPr>
          <w:rFonts w:ascii="Rubik Regular" w:hAnsi="Rubik Regular"/>
          <w:sz w:val="24"/>
        </w:rPr>
        <w:t>Šis žiniaraštis turi būti pildomas kiekvieną mėnesį ir saugomas įmonės archyve. Teisingai užpildytas žiniaraštis padeda išvengti nesusipratimų dėl darbo valandų ir užtikrina skaidrumą tarp darbuotojų ir darbdavių.</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