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Darbo drabužių išdavimo kortelės pavyzdys</w:t>
      </w:r>
    </w:p>
    <w:p>
      <w:pPr>
        <w:spacing w:line="360" w:lineRule="auto"/>
      </w:pPr>
      <w:r>
        <w:rPr>
          <w:rFonts w:ascii="Rubik Regular" w:hAnsi="Rubik Regular"/>
          <w:sz w:val="24"/>
        </w:rPr>
        <w:t>Ši darbo drabužių išdavimo kortelė skirta fiksuoti darbo drabužių išdavimą darbuotojams. Kortelė padeda užtikrinti, kad visi darbuotojai gautų reikiamus drabužius ir kad būtų laikomasi įmonės politikos dėl darbo aprangos.</w:t>
      </w:r>
    </w:p>
    <w:p>
      <w:pPr>
        <w:jc w:val="left"/>
      </w:pPr>
      <w:r>
        <w:rPr>
          <w:rFonts w:ascii="Rubik Bold" w:hAnsi="Rubik Bold"/>
          <w:b/>
          <w:color w:val="2F5496"/>
          <w:sz w:val="28"/>
        </w:rPr>
        <w:t>Įmonės pavadinimas:</w:t>
      </w:r>
    </w:p>
    <w:p>
      <w:pPr>
        <w:jc w:val="left"/>
      </w:pPr>
      <w:r>
        <w:rPr>
          <w:rFonts w:ascii="Rubik Bold" w:hAnsi="Rubik Bold"/>
          <w:b/>
          <w:color w:val="2F5496"/>
          <w:sz w:val="28"/>
        </w:rPr>
        <w:t>Darbuotojo vardas ir pavardė:</w:t>
      </w:r>
    </w:p>
    <w:p>
      <w:pPr>
        <w:jc w:val="left"/>
      </w:pPr>
      <w:r>
        <w:rPr>
          <w:rFonts w:ascii="Rubik Bold" w:hAnsi="Rubik Bold"/>
          <w:b/>
          <w:color w:val="2F5496"/>
          <w:sz w:val="28"/>
        </w:rPr>
        <w:t>Darbuotojo pareigos:</w:t>
      </w:r>
    </w:p>
    <w:p>
      <w:pPr>
        <w:jc w:val="left"/>
      </w:pPr>
      <w:r>
        <w:rPr>
          <w:rFonts w:ascii="Rubik Bold" w:hAnsi="Rubik Bold"/>
          <w:b/>
          <w:color w:val="2F5496"/>
          <w:sz w:val="28"/>
        </w:rPr>
        <w:t>Darbo drabužių tipas:</w:t>
      </w:r>
    </w:p>
    <w:p>
      <w:pPr>
        <w:jc w:val="left"/>
      </w:pPr>
      <w:r>
        <w:rPr>
          <w:rFonts w:ascii="Rubik Bold" w:hAnsi="Rubik Bold"/>
          <w:b/>
          <w:color w:val="2F5496"/>
          <w:sz w:val="28"/>
        </w:rPr>
        <w:t>Drabužių dydis:</w:t>
      </w:r>
    </w:p>
    <w:p>
      <w:pPr>
        <w:jc w:val="left"/>
      </w:pPr>
      <w:r>
        <w:rPr>
          <w:rFonts w:ascii="Rubik Bold" w:hAnsi="Rubik Bold"/>
          <w:b/>
          <w:color w:val="2F5496"/>
          <w:sz w:val="28"/>
        </w:rPr>
        <w:t>Išdavimo data:</w:t>
      </w:r>
    </w:p>
    <w:p>
      <w:pPr>
        <w:jc w:val="left"/>
      </w:pPr>
      <w:r>
        <w:rPr>
          <w:rFonts w:ascii="Rubik Bold" w:hAnsi="Rubik Bold"/>
          <w:b/>
          <w:color w:val="2F5496"/>
          <w:sz w:val="28"/>
        </w:rPr>
        <w:t>Grąžinimo data:</w:t>
      </w:r>
    </w:p>
    <w:p>
      <w:pPr>
        <w:jc w:val="left"/>
      </w:pPr>
      <w:r>
        <w:rPr>
          <w:rFonts w:ascii="Rubik Bold" w:hAnsi="Rubik Bold"/>
          <w:b/>
          <w:color w:val="2F5496"/>
          <w:sz w:val="28"/>
        </w:rPr>
        <w:t>Pastabos:</w:t>
      </w:r>
    </w:p>
    <w:p>
      <w:pPr>
        <w:jc w:val="left"/>
      </w:pPr>
      <w:r>
        <w:rPr>
          <w:rFonts w:ascii="Rubik Bold" w:hAnsi="Rubik Bold"/>
          <w:b/>
          <w:color w:val="2F5496"/>
          <w:sz w:val="28"/>
        </w:rPr>
        <w:t>Išdavė:</w:t>
      </w:r>
    </w:p>
    <w:p>
      <w:pPr>
        <w:jc w:val="left"/>
      </w:pPr>
      <w:r>
        <w:rPr>
          <w:rFonts w:ascii="Rubik Bold" w:hAnsi="Rubik Bold"/>
          <w:b/>
          <w:color w:val="2F5496"/>
          <w:sz w:val="28"/>
        </w:rPr>
        <w:t>Parašas:</w:t>
      </w:r>
    </w:p>
    <w:p>
      <w:pPr>
        <w:jc w:val="left"/>
      </w:pPr>
      <w:r>
        <w:rPr>
          <w:rFonts w:ascii="Rubik Bold" w:hAnsi="Rubik Bold"/>
          <w:b/>
          <w:color w:val="2F5496"/>
          <w:sz w:val="28"/>
        </w:rPr>
        <w:t>Data:</w:t>
      </w:r>
    </w:p>
    <w:p>
      <w:pPr>
        <w:spacing w:line="360" w:lineRule="auto"/>
      </w:pPr>
      <w:r>
        <w:rPr>
          <w:rFonts w:ascii="Rubik Regular" w:hAnsi="Rubik Regular"/>
          <w:sz w:val="24"/>
        </w:rPr>
        <w:t>Ši kortelė turi būti saugoma įmonės archyve ir gali būti naudojama kaip įrodymas dėl darbo drabužių išdavimo. Rekomenduojama periodiškai atnaujinti informaciją apie darbuotojų aprangą ir užtikrinti, kad visi drabužiai būtų grąžinami laiku.</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