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apmokėjimo sistema 2024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Šiame dokumente pateikiama darbo apmokėjimo sistemos 2024 pavyzdys, kuris gali būti pritaikytas įvairioms organizacijoms. Apmokėjimo sistema yra esminė kiekvienos įmonės dalis, nes ji užtikrina teisingą darbuotojų atlyginimą ir skatina efektyvumą.</w:t>
      </w:r>
    </w:p>
    <w:p>
      <w:pPr>
        <w:pStyle w:val="ListNumber"/>
      </w:pPr>
      <w:r>
        <w:rPr>
          <w:rFonts w:ascii="Rubik Regular" w:hAnsi="Rubik Regular"/>
          <w:sz w:val="24"/>
        </w:rPr>
        <w:t>Įvadas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apmokėjimo sistema apima visus procesus, susijusius su darbuotojų atlyginimų skaičiavimu, mokėjimu ir ataskaitų teikimu. Ši sistema turi būti aiški, skaidri ir teisinga, kad darbuotojai jaustųsi vertinami ir motyvuoti.</w:t>
      </w:r>
    </w:p>
    <w:p>
      <w:pPr>
        <w:pStyle w:val="ListNumber"/>
      </w:pPr>
      <w:r>
        <w:rPr>
          <w:rFonts w:ascii="Rubik Regular" w:hAnsi="Rubik Regular"/>
          <w:sz w:val="24"/>
        </w:rPr>
        <w:t>Apmokėjimo struktūra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Apmokėjimo struktūra gali būti sudaryta iš šių komponentų: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Pagrindinis atlyginimas: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Priedai: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Premijos: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Atlyginimo už viršvalandžius skaičiavimas: .</w:t>
      </w:r>
    </w:p>
    <w:p>
      <w:pPr>
        <w:pStyle w:val="ListNumber"/>
      </w:pPr>
      <w:r>
        <w:rPr>
          <w:rFonts w:ascii="Rubik Regular" w:hAnsi="Rubik Regular"/>
          <w:sz w:val="24"/>
        </w:rPr>
        <w:t>Atlyginimų skaičiavimas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Atlyginimų skaičiavimas turėtų būti atliekamas remiantis šiais principais: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Darbo valandų skaičius: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Valandinis tarifas: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Bendras atlyginimas: .</w:t>
      </w:r>
    </w:p>
    <w:p>
      <w:pPr>
        <w:pStyle w:val="ListNumber"/>
      </w:pPr>
      <w:r>
        <w:rPr>
          <w:rFonts w:ascii="Rubik Regular" w:hAnsi="Rubik Regular"/>
          <w:sz w:val="24"/>
        </w:rPr>
        <w:t>Mokesčių apskaičiavimas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Mokesčių apskaičiavimas yra svarbi apmokėjimo sistemos dalis. Jis apima: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Pajamų mokestis: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Sodros įmokos: .</w:t>
      </w:r>
    </w:p>
    <w:p>
      <w:pPr>
        <w:pStyle w:val="ListNumber"/>
      </w:pPr>
      <w:r>
        <w:rPr>
          <w:rFonts w:ascii="Rubik Regular" w:hAnsi="Rubik Regular"/>
          <w:sz w:val="24"/>
        </w:rPr>
        <w:t>Atlyginimo išmokėjimas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Atlyginimo išmokėjimas turi būti atliekamas reguliariai, pavyzdžiui, kas mėnesį. Išmokėjimo metodai gali būti: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Banko pavedimas: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* Grynaisiais pinigais:</w:t>
      </w:r>
    </w:p>
    <w:p>
      <w:pPr>
        <w:pStyle w:val="ListNumber"/>
      </w:pPr>
      <w:r>
        <w:rPr>
          <w:rFonts w:ascii="Rubik Regular" w:hAnsi="Rubik Regular"/>
          <w:sz w:val="24"/>
        </w:rPr>
        <w:t>Ataskaitų teikimas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Apmokėjimo sistema turi užtikrinti, kad būtų teikiamos visos reikiamos ataskaitos, tokios kaip: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* Mėnesinės ataskaitos apie atlyginimus: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* Mokesčių ataskaitos:</w:t>
      </w:r>
    </w:p>
    <w:p>
      <w:pPr>
        <w:pStyle w:val="ListNumber"/>
      </w:pPr>
      <w:r>
        <w:rPr>
          <w:rFonts w:ascii="Rubik Regular" w:hAnsi="Rubik Regular"/>
          <w:sz w:val="24"/>
        </w:rPr>
        <w:t>Išvados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Tinkamai sukurta darbo apmokėjimo sistema yra būtina norint užtikrinti darbuotojų pasitenkinimą ir įmonės efektyvumą. Šis pavyzdys gali būti pritaikytas pagal konkrečius įmonės poreikius ir reikalavimus.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